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1A78" w14:textId="77777777" w:rsidR="00BF513F" w:rsidRDefault="00000000">
      <w:pPr>
        <w:spacing w:after="4740" w:line="259" w:lineRule="auto"/>
        <w:ind w:left="2078" w:right="0" w:firstLine="0"/>
        <w:jc w:val="left"/>
      </w:pPr>
      <w:r>
        <w:rPr>
          <w:sz w:val="28"/>
        </w:rPr>
        <w:t>DIRECCIÓN GENERAL DE AERONÁUTICA CIVIL</w:t>
      </w:r>
    </w:p>
    <w:p w14:paraId="671351D9" w14:textId="77777777" w:rsidR="00BF513F" w:rsidRDefault="00000000">
      <w:pPr>
        <w:spacing w:line="259" w:lineRule="auto"/>
        <w:ind w:left="1854" w:right="2084"/>
        <w:jc w:val="center"/>
      </w:pPr>
      <w:r>
        <w:rPr>
          <w:sz w:val="28"/>
        </w:rPr>
        <w:t>INFORME DE AUDITORÍA INTERNA</w:t>
      </w:r>
    </w:p>
    <w:p w14:paraId="6B37CD04" w14:textId="77777777" w:rsidR="00BF513F" w:rsidRDefault="00000000">
      <w:pPr>
        <w:spacing w:line="259" w:lineRule="auto"/>
        <w:ind w:left="1854" w:right="2084"/>
        <w:jc w:val="center"/>
      </w:pPr>
      <w:r>
        <w:rPr>
          <w:sz w:val="28"/>
        </w:rPr>
        <w:t>GERENCIA DE REGISTRO AERONÁUTICO</w:t>
      </w:r>
    </w:p>
    <w:p w14:paraId="56C114D4" w14:textId="77777777" w:rsidR="00BF513F" w:rsidRDefault="00000000">
      <w:pPr>
        <w:spacing w:after="5029" w:line="259" w:lineRule="auto"/>
        <w:ind w:left="1854" w:right="2084"/>
        <w:jc w:val="center"/>
      </w:pPr>
      <w:r>
        <w:rPr>
          <w:sz w:val="28"/>
        </w:rPr>
        <w:t xml:space="preserve">Del 01 de Julio de 2022 al 31 de </w:t>
      </w:r>
      <w:proofErr w:type="gramStart"/>
      <w:r>
        <w:rPr>
          <w:sz w:val="28"/>
        </w:rPr>
        <w:t>Enero</w:t>
      </w:r>
      <w:proofErr w:type="gramEnd"/>
      <w:r>
        <w:rPr>
          <w:sz w:val="28"/>
        </w:rPr>
        <w:t xml:space="preserve"> de 2023 CAI 00002</w:t>
      </w:r>
    </w:p>
    <w:p w14:paraId="4848E4F4" w14:textId="5C3523C5" w:rsidR="00BF513F" w:rsidRDefault="00000000">
      <w:pPr>
        <w:spacing w:line="259" w:lineRule="auto"/>
        <w:ind w:left="1854" w:right="2084"/>
        <w:jc w:val="center"/>
        <w:rPr>
          <w:sz w:val="28"/>
        </w:rPr>
      </w:pPr>
      <w:r>
        <w:rPr>
          <w:sz w:val="28"/>
        </w:rPr>
        <w:t xml:space="preserve">GUATEMALA, 12 de </w:t>
      </w:r>
      <w:r w:rsidR="00E40FD1">
        <w:rPr>
          <w:sz w:val="28"/>
        </w:rPr>
        <w:t>abril</w:t>
      </w:r>
      <w:r>
        <w:rPr>
          <w:sz w:val="28"/>
        </w:rPr>
        <w:t xml:space="preserve"> de 2023</w:t>
      </w:r>
    </w:p>
    <w:p w14:paraId="2B2B230B" w14:textId="77777777" w:rsidR="00E40FD1" w:rsidRDefault="00E40FD1">
      <w:pPr>
        <w:spacing w:line="259" w:lineRule="auto"/>
        <w:ind w:left="1854" w:right="2084"/>
        <w:jc w:val="center"/>
        <w:rPr>
          <w:sz w:val="28"/>
        </w:rPr>
      </w:pPr>
    </w:p>
    <w:p w14:paraId="6CE7509E" w14:textId="77777777" w:rsidR="00E40FD1" w:rsidRDefault="00E40FD1">
      <w:pPr>
        <w:spacing w:line="259" w:lineRule="auto"/>
        <w:ind w:left="1854" w:right="2084"/>
        <w:jc w:val="center"/>
      </w:pPr>
    </w:p>
    <w:p w14:paraId="2F84399C" w14:textId="55FE330B" w:rsidR="00BF513F" w:rsidRDefault="00000000">
      <w:pPr>
        <w:spacing w:after="1934" w:line="259" w:lineRule="auto"/>
        <w:ind w:left="0" w:firstLine="0"/>
        <w:jc w:val="right"/>
      </w:pPr>
      <w:r>
        <w:lastRenderedPageBreak/>
        <w:t xml:space="preserve">Guatemala, 12 de </w:t>
      </w:r>
      <w:r w:rsidR="00E40FD1">
        <w:t>abril</w:t>
      </w:r>
      <w:r>
        <w:t xml:space="preserve"> de 2023</w:t>
      </w:r>
    </w:p>
    <w:p w14:paraId="7EA2EEC2" w14:textId="01F687BD" w:rsidR="00BF513F" w:rsidRDefault="00000000">
      <w:pPr>
        <w:ind w:left="16" w:right="0"/>
        <w:jc w:val="left"/>
      </w:pPr>
      <w:r>
        <w:t xml:space="preserve">Director </w:t>
      </w:r>
      <w:r w:rsidR="00E40FD1">
        <w:t>General:</w:t>
      </w:r>
    </w:p>
    <w:p w14:paraId="4BAE878E" w14:textId="77777777" w:rsidR="00BF513F" w:rsidRDefault="00000000">
      <w:pPr>
        <w:ind w:left="-50" w:right="0"/>
        <w:jc w:val="left"/>
      </w:pPr>
      <w:r>
        <w:t xml:space="preserve"> Francis Arturo Argueta Aguirre</w:t>
      </w:r>
    </w:p>
    <w:p w14:paraId="01932ED4" w14:textId="77777777" w:rsidR="00BF513F" w:rsidRDefault="00000000">
      <w:pPr>
        <w:spacing w:after="809"/>
        <w:ind w:left="-50" w:right="4953"/>
        <w:jc w:val="left"/>
      </w:pPr>
      <w:r>
        <w:t xml:space="preserve"> DIRECCIÓN GENERAL DE AERONÁUTICA </w:t>
      </w:r>
      <w:proofErr w:type="gramStart"/>
      <w:r>
        <w:t>CIVIL  Su</w:t>
      </w:r>
      <w:proofErr w:type="gramEnd"/>
      <w:r>
        <w:t xml:space="preserve"> despacho</w:t>
      </w:r>
    </w:p>
    <w:p w14:paraId="06781F23" w14:textId="77777777" w:rsidR="00BF513F" w:rsidRDefault="00000000">
      <w:pPr>
        <w:spacing w:after="521"/>
        <w:ind w:left="16" w:right="0"/>
        <w:jc w:val="left"/>
      </w:pPr>
      <w:r>
        <w:t>Señor(a):</w:t>
      </w:r>
    </w:p>
    <w:p w14:paraId="494F23F5" w14:textId="77777777" w:rsidR="00BF513F" w:rsidRDefault="00000000">
      <w:r>
        <w:t xml:space="preserve">De acuerdo a nombramiento de auditoría interna No. NAI-002-2023, emitido con fecha 12-01-2023, hago de su conocimiento en el informe de auditoría interna, actuamos de conformidad con la ordenanza de auditoría interna Gubernamental y Manual de Auditoría </w:t>
      </w:r>
    </w:p>
    <w:p w14:paraId="7C2353B6" w14:textId="77777777" w:rsidR="00BF513F" w:rsidRDefault="00000000">
      <w:pPr>
        <w:spacing w:after="521"/>
        <w:ind w:right="0"/>
      </w:pPr>
      <w:r>
        <w:t xml:space="preserve">Interna </w:t>
      </w:r>
    </w:p>
    <w:p w14:paraId="724F68AC" w14:textId="77777777" w:rsidR="00BF513F" w:rsidRDefault="00000000">
      <w:pPr>
        <w:spacing w:after="521"/>
        <w:ind w:left="16" w:right="0"/>
        <w:jc w:val="left"/>
      </w:pPr>
      <w:r>
        <w:t>Sin otro particular, atentamente</w:t>
      </w:r>
    </w:p>
    <w:p w14:paraId="2BF80A1C" w14:textId="6CB7785F" w:rsidR="00E40FD1" w:rsidRDefault="00000000" w:rsidP="00E40FD1">
      <w:pPr>
        <w:tabs>
          <w:tab w:val="right" w:pos="10240"/>
        </w:tabs>
        <w:ind w:left="0" w:right="0" w:firstLine="0"/>
        <w:jc w:val="left"/>
      </w:pPr>
      <w:r>
        <w:t>F. ___________________________</w:t>
      </w:r>
      <w:r w:rsidR="00E40FD1">
        <w:t xml:space="preserve">                                                    </w:t>
      </w:r>
      <w:r>
        <w:t>F. __________________________</w:t>
      </w:r>
    </w:p>
    <w:p w14:paraId="2F0A26FC" w14:textId="61946B28" w:rsidR="00BF513F" w:rsidRDefault="00E40FD1" w:rsidP="00E40FD1">
      <w:pPr>
        <w:tabs>
          <w:tab w:val="right" w:pos="10240"/>
        </w:tabs>
        <w:ind w:left="0" w:right="0" w:firstLine="0"/>
        <w:jc w:val="left"/>
      </w:pPr>
      <w:r>
        <w:t xml:space="preserve">        Isauro Homero Zavala García                                                             Gladys Estela Si De La Rosa</w:t>
      </w:r>
    </w:p>
    <w:p w14:paraId="33864B78" w14:textId="5591D58A" w:rsidR="00BF513F" w:rsidRDefault="00000000">
      <w:pPr>
        <w:tabs>
          <w:tab w:val="center" w:pos="1665"/>
          <w:tab w:val="center" w:pos="6865"/>
        </w:tabs>
        <w:ind w:left="0" w:right="0" w:firstLine="0"/>
        <w:jc w:val="left"/>
      </w:pPr>
      <w:r>
        <w:rPr>
          <w:sz w:val="22"/>
        </w:rPr>
        <w:tab/>
      </w:r>
      <w:r>
        <w:t xml:space="preserve">   Supervisor</w:t>
      </w:r>
      <w:r>
        <w:tab/>
        <w:t xml:space="preserve">                            Auditor,</w:t>
      </w:r>
      <w:r w:rsidR="00E40FD1">
        <w:t xml:space="preserve"> </w:t>
      </w:r>
      <w:r>
        <w:t>Coordinador</w:t>
      </w:r>
    </w:p>
    <w:p w14:paraId="33F4F819" w14:textId="77777777" w:rsidR="00E40FD1" w:rsidRDefault="00E40FD1">
      <w:pPr>
        <w:spacing w:line="259" w:lineRule="auto"/>
        <w:ind w:left="1854" w:right="2084"/>
        <w:jc w:val="center"/>
        <w:rPr>
          <w:sz w:val="28"/>
        </w:rPr>
      </w:pPr>
    </w:p>
    <w:p w14:paraId="12DA7A91" w14:textId="77777777" w:rsidR="00E40FD1" w:rsidRDefault="00E40FD1">
      <w:pPr>
        <w:spacing w:line="259" w:lineRule="auto"/>
        <w:ind w:left="1854" w:right="2084"/>
        <w:jc w:val="center"/>
        <w:rPr>
          <w:sz w:val="28"/>
        </w:rPr>
      </w:pPr>
    </w:p>
    <w:p w14:paraId="35A945A1" w14:textId="77777777" w:rsidR="00E40FD1" w:rsidRDefault="00E40FD1">
      <w:pPr>
        <w:spacing w:line="259" w:lineRule="auto"/>
        <w:ind w:left="1854" w:right="2084"/>
        <w:jc w:val="center"/>
        <w:rPr>
          <w:sz w:val="28"/>
        </w:rPr>
      </w:pPr>
    </w:p>
    <w:p w14:paraId="08F82D24" w14:textId="77777777" w:rsidR="00E40FD1" w:rsidRDefault="00E40FD1">
      <w:pPr>
        <w:spacing w:line="259" w:lineRule="auto"/>
        <w:ind w:left="1854" w:right="2084"/>
        <w:jc w:val="center"/>
        <w:rPr>
          <w:sz w:val="28"/>
        </w:rPr>
      </w:pPr>
    </w:p>
    <w:p w14:paraId="76F1AAE9" w14:textId="77777777" w:rsidR="00E40FD1" w:rsidRDefault="00E40FD1">
      <w:pPr>
        <w:spacing w:line="259" w:lineRule="auto"/>
        <w:ind w:left="1854" w:right="2084"/>
        <w:jc w:val="center"/>
        <w:rPr>
          <w:sz w:val="28"/>
        </w:rPr>
      </w:pPr>
    </w:p>
    <w:p w14:paraId="3BBD1C26" w14:textId="77777777" w:rsidR="00E40FD1" w:rsidRDefault="00E40FD1">
      <w:pPr>
        <w:spacing w:line="259" w:lineRule="auto"/>
        <w:ind w:left="1854" w:right="2084"/>
        <w:jc w:val="center"/>
        <w:rPr>
          <w:sz w:val="28"/>
        </w:rPr>
      </w:pPr>
    </w:p>
    <w:p w14:paraId="1B5A5EBA" w14:textId="77777777" w:rsidR="00E40FD1" w:rsidRDefault="00E40FD1">
      <w:pPr>
        <w:spacing w:line="259" w:lineRule="auto"/>
        <w:ind w:left="1854" w:right="2084"/>
        <w:jc w:val="center"/>
        <w:rPr>
          <w:sz w:val="28"/>
        </w:rPr>
      </w:pPr>
    </w:p>
    <w:p w14:paraId="5478D631" w14:textId="77777777" w:rsidR="00E40FD1" w:rsidRDefault="00E40FD1">
      <w:pPr>
        <w:spacing w:line="259" w:lineRule="auto"/>
        <w:ind w:left="1854" w:right="2084"/>
        <w:jc w:val="center"/>
        <w:rPr>
          <w:sz w:val="28"/>
        </w:rPr>
      </w:pPr>
    </w:p>
    <w:p w14:paraId="23D2F5ED" w14:textId="77777777" w:rsidR="00E40FD1" w:rsidRDefault="00E40FD1">
      <w:pPr>
        <w:spacing w:line="259" w:lineRule="auto"/>
        <w:ind w:left="1854" w:right="2084"/>
        <w:jc w:val="center"/>
        <w:rPr>
          <w:sz w:val="28"/>
        </w:rPr>
      </w:pPr>
    </w:p>
    <w:p w14:paraId="4EA4AD74" w14:textId="77777777" w:rsidR="00E40FD1" w:rsidRDefault="00E40FD1">
      <w:pPr>
        <w:spacing w:line="259" w:lineRule="auto"/>
        <w:ind w:left="1854" w:right="2084"/>
        <w:jc w:val="center"/>
        <w:rPr>
          <w:sz w:val="28"/>
        </w:rPr>
      </w:pPr>
    </w:p>
    <w:p w14:paraId="57DDB3E4" w14:textId="77777777" w:rsidR="00E40FD1" w:rsidRDefault="00E40FD1">
      <w:pPr>
        <w:spacing w:line="259" w:lineRule="auto"/>
        <w:ind w:left="1854" w:right="2084"/>
        <w:jc w:val="center"/>
        <w:rPr>
          <w:sz w:val="28"/>
        </w:rPr>
      </w:pPr>
    </w:p>
    <w:p w14:paraId="2C2B3AE2" w14:textId="77777777" w:rsidR="00E40FD1" w:rsidRDefault="00E40FD1">
      <w:pPr>
        <w:spacing w:line="259" w:lineRule="auto"/>
        <w:ind w:left="1854" w:right="2084"/>
        <w:jc w:val="center"/>
        <w:rPr>
          <w:sz w:val="28"/>
        </w:rPr>
      </w:pPr>
    </w:p>
    <w:p w14:paraId="44729E20" w14:textId="77777777" w:rsidR="00E40FD1" w:rsidRDefault="00E40FD1">
      <w:pPr>
        <w:spacing w:line="259" w:lineRule="auto"/>
        <w:ind w:left="1854" w:right="2084"/>
        <w:jc w:val="center"/>
        <w:rPr>
          <w:sz w:val="28"/>
        </w:rPr>
      </w:pPr>
    </w:p>
    <w:p w14:paraId="4209FDBB" w14:textId="7B514229" w:rsidR="00BF513F" w:rsidRDefault="00E40FD1">
      <w:pPr>
        <w:spacing w:line="259" w:lineRule="auto"/>
        <w:ind w:left="1854" w:right="2084"/>
        <w:jc w:val="center"/>
        <w:rPr>
          <w:sz w:val="28"/>
        </w:rPr>
      </w:pPr>
      <w:r>
        <w:rPr>
          <w:sz w:val="28"/>
        </w:rPr>
        <w:t>Índice</w:t>
      </w:r>
    </w:p>
    <w:p w14:paraId="4C78F39C" w14:textId="77777777" w:rsidR="00E40FD1" w:rsidRDefault="00E40FD1">
      <w:pPr>
        <w:spacing w:line="259" w:lineRule="auto"/>
        <w:ind w:left="1854" w:right="2084"/>
        <w:jc w:val="center"/>
        <w:rPr>
          <w:sz w:val="28"/>
        </w:rPr>
      </w:pPr>
    </w:p>
    <w:p w14:paraId="7D6B376D" w14:textId="77777777" w:rsidR="00E40FD1" w:rsidRDefault="00E40FD1">
      <w:pPr>
        <w:spacing w:line="259" w:lineRule="auto"/>
        <w:ind w:left="1854" w:right="2084"/>
        <w:jc w:val="center"/>
      </w:pPr>
    </w:p>
    <w:sdt>
      <w:sdtPr>
        <w:id w:val="1656956352"/>
        <w:docPartObj>
          <w:docPartGallery w:val="Table of Contents"/>
        </w:docPartObj>
      </w:sdtPr>
      <w:sdtContent>
        <w:p w14:paraId="1457BF2F" w14:textId="77777777" w:rsidR="00BF513F" w:rsidRDefault="00000000">
          <w:pPr>
            <w:pStyle w:val="TDC1"/>
            <w:tabs>
              <w:tab w:val="right" w:pos="10240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094">
            <w:r>
              <w:t>1. INFORMACIÓN GENERAL</w:t>
            </w:r>
            <w:r>
              <w:tab/>
            </w:r>
            <w:r>
              <w:fldChar w:fldCharType="begin"/>
            </w:r>
            <w:r>
              <w:instrText>PAGEREF _Toc8094 \h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054E3629" w14:textId="77777777" w:rsidR="00BF513F" w:rsidRDefault="00000000">
          <w:pPr>
            <w:pStyle w:val="TDC1"/>
            <w:tabs>
              <w:tab w:val="right" w:pos="10240"/>
            </w:tabs>
          </w:pPr>
          <w:hyperlink w:anchor="_Toc8095">
            <w:r>
              <w:t>2. FUNDAMENTO LEGAL</w:t>
            </w:r>
            <w:r>
              <w:tab/>
            </w:r>
            <w:r>
              <w:fldChar w:fldCharType="begin"/>
            </w:r>
            <w:r>
              <w:instrText>PAGEREF _Toc8095 \h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24806C55" w14:textId="77777777" w:rsidR="00BF513F" w:rsidRDefault="00000000">
          <w:pPr>
            <w:pStyle w:val="TDC1"/>
            <w:tabs>
              <w:tab w:val="right" w:pos="10240"/>
            </w:tabs>
          </w:pPr>
          <w:hyperlink w:anchor="_Toc8096">
            <w:r>
              <w:t>3. IDENTIFICACIÓN DE LAS NORMAS DE AUDITORIA INTERNA OBSERVADAS</w:t>
            </w:r>
            <w:r>
              <w:tab/>
            </w:r>
            <w:r>
              <w:fldChar w:fldCharType="begin"/>
            </w:r>
            <w:r>
              <w:instrText>PAGEREF _Toc8096 \h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6DC8BD83" w14:textId="77777777" w:rsidR="00BF513F" w:rsidRDefault="00000000">
          <w:pPr>
            <w:pStyle w:val="TDC1"/>
            <w:tabs>
              <w:tab w:val="right" w:pos="10240"/>
            </w:tabs>
          </w:pPr>
          <w:hyperlink w:anchor="_Toc8097">
            <w:r>
              <w:t>4. OBJETIVOS</w:t>
            </w:r>
            <w:r>
              <w:tab/>
            </w:r>
            <w:r>
              <w:fldChar w:fldCharType="begin"/>
            </w:r>
            <w:r>
              <w:instrText>PAGEREF _Toc8097 \h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491B331D" w14:textId="77777777" w:rsidR="00BF513F" w:rsidRDefault="00000000">
          <w:pPr>
            <w:pStyle w:val="TDC2"/>
            <w:tabs>
              <w:tab w:val="right" w:pos="10240"/>
            </w:tabs>
          </w:pPr>
          <w:hyperlink w:anchor="_Toc8098">
            <w:r>
              <w:t>4.1 GENERAL</w:t>
            </w:r>
            <w:r>
              <w:tab/>
            </w:r>
            <w:r>
              <w:fldChar w:fldCharType="begin"/>
            </w:r>
            <w:r>
              <w:instrText>PAGEREF _Toc8098 \h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3384C85C" w14:textId="77777777" w:rsidR="00BF513F" w:rsidRDefault="00000000">
          <w:pPr>
            <w:pStyle w:val="TDC2"/>
            <w:tabs>
              <w:tab w:val="right" w:pos="10240"/>
            </w:tabs>
          </w:pPr>
          <w:hyperlink w:anchor="_Toc8099">
            <w:r>
              <w:t>4.2 ESPECÍFICOS</w:t>
            </w:r>
            <w:r>
              <w:tab/>
            </w:r>
            <w:r>
              <w:fldChar w:fldCharType="begin"/>
            </w:r>
            <w:r>
              <w:instrText>PAGEREF _Toc8099 \h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08074FAF" w14:textId="77777777" w:rsidR="00BF513F" w:rsidRDefault="00000000">
          <w:pPr>
            <w:pStyle w:val="TDC1"/>
            <w:tabs>
              <w:tab w:val="right" w:pos="10240"/>
            </w:tabs>
          </w:pPr>
          <w:hyperlink w:anchor="_Toc8100">
            <w:r>
              <w:t>5. ALCANCE</w:t>
            </w:r>
            <w:r>
              <w:tab/>
            </w:r>
            <w:r>
              <w:fldChar w:fldCharType="begin"/>
            </w:r>
            <w:r>
              <w:instrText>PAGEREF _Toc8100 \h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1B88B362" w14:textId="77777777" w:rsidR="00BF513F" w:rsidRDefault="00000000">
          <w:pPr>
            <w:pStyle w:val="TDC2"/>
            <w:tabs>
              <w:tab w:val="right" w:pos="10240"/>
            </w:tabs>
          </w:pPr>
          <w:hyperlink w:anchor="_Toc8101">
            <w:r>
              <w:t>5.1 LIMITACIONES AL ALCANCE</w:t>
            </w:r>
            <w:r>
              <w:tab/>
            </w:r>
            <w:r>
              <w:fldChar w:fldCharType="begin"/>
            </w:r>
            <w:r>
              <w:instrText>PAGEREF _Toc8101 \h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66568307" w14:textId="77777777" w:rsidR="00BF513F" w:rsidRDefault="00000000">
          <w:pPr>
            <w:pStyle w:val="TDC1"/>
            <w:tabs>
              <w:tab w:val="right" w:pos="10240"/>
            </w:tabs>
          </w:pPr>
          <w:hyperlink w:anchor="_Toc8102">
            <w:r>
              <w:t>6. ESTRATEGIAS</w:t>
            </w:r>
            <w:r>
              <w:tab/>
            </w:r>
            <w:r>
              <w:fldChar w:fldCharType="begin"/>
            </w:r>
            <w:r>
              <w:instrText>PAGEREF _Toc8102 \h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1FED87E0" w14:textId="77777777" w:rsidR="00BF513F" w:rsidRDefault="00000000">
          <w:pPr>
            <w:pStyle w:val="TDC1"/>
            <w:tabs>
              <w:tab w:val="right" w:pos="10240"/>
            </w:tabs>
          </w:pPr>
          <w:hyperlink w:anchor="_Toc8103">
            <w:r>
              <w:t>7. RESULTADOS DE LA AUDITORÍA</w:t>
            </w:r>
            <w:r>
              <w:tab/>
            </w:r>
            <w:r>
              <w:fldChar w:fldCharType="begin"/>
            </w:r>
            <w:r>
              <w:instrText>PAGEREF _Toc8103 \h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7682582A" w14:textId="77777777" w:rsidR="00BF513F" w:rsidRDefault="00000000">
          <w:pPr>
            <w:pStyle w:val="TDC1"/>
            <w:tabs>
              <w:tab w:val="right" w:pos="10240"/>
            </w:tabs>
          </w:pPr>
          <w:hyperlink w:anchor="_Toc8104">
            <w:r>
              <w:t>8. CONCLUSIÓN ESPECÍFICA</w:t>
            </w:r>
            <w:r>
              <w:tab/>
            </w:r>
            <w:r>
              <w:fldChar w:fldCharType="begin"/>
            </w:r>
            <w:r>
              <w:instrText>PAGEREF _Toc8104 \h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017D4184" w14:textId="77777777" w:rsidR="00BF513F" w:rsidRDefault="00000000">
          <w:pPr>
            <w:pStyle w:val="TDC1"/>
            <w:tabs>
              <w:tab w:val="right" w:pos="10240"/>
            </w:tabs>
          </w:pPr>
          <w:hyperlink w:anchor="_Toc8105">
            <w:r>
              <w:t>9. EQUIPO DE AUDITORÍA</w:t>
            </w:r>
            <w:r>
              <w:tab/>
            </w:r>
            <w:r>
              <w:fldChar w:fldCharType="begin"/>
            </w:r>
            <w:r>
              <w:instrText>PAGEREF _Toc8105 \h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3D471AFA" w14:textId="77777777" w:rsidR="00BF513F" w:rsidRDefault="00000000">
          <w:pPr>
            <w:pStyle w:val="TDC1"/>
            <w:tabs>
              <w:tab w:val="right" w:pos="10240"/>
            </w:tabs>
          </w:pPr>
          <w:hyperlink w:anchor="_Toc8106">
            <w:r>
              <w:t>ANEXO</w:t>
            </w:r>
            <w:r>
              <w:tab/>
            </w:r>
            <w:r>
              <w:fldChar w:fldCharType="begin"/>
            </w:r>
            <w:r>
              <w:instrText>PAGEREF _Toc8106 \h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6BE2C13C" w14:textId="77777777" w:rsidR="00BF513F" w:rsidRDefault="00000000">
          <w:r>
            <w:fldChar w:fldCharType="end"/>
          </w:r>
        </w:p>
      </w:sdtContent>
    </w:sdt>
    <w:p w14:paraId="751C0CFC" w14:textId="77777777" w:rsidR="00BF513F" w:rsidRDefault="00000000">
      <w:pPr>
        <w:ind w:right="0"/>
      </w:pPr>
      <w:r>
        <w:br w:type="page"/>
      </w:r>
    </w:p>
    <w:p w14:paraId="502B18DB" w14:textId="77777777" w:rsidR="00BF513F" w:rsidRDefault="00000000">
      <w:pPr>
        <w:pStyle w:val="Ttulo1"/>
        <w:spacing w:after="240"/>
        <w:ind w:left="258" w:right="0" w:hanging="258"/>
      </w:pPr>
      <w:bookmarkStart w:id="0" w:name="_Toc8094"/>
      <w:r>
        <w:lastRenderedPageBreak/>
        <w:t>INFORMACIÓN GENERAL</w:t>
      </w:r>
      <w:bookmarkEnd w:id="0"/>
    </w:p>
    <w:p w14:paraId="20656666" w14:textId="77777777" w:rsidR="00BF513F" w:rsidRDefault="00000000">
      <w:pPr>
        <w:spacing w:after="521"/>
        <w:ind w:left="395" w:right="0"/>
      </w:pPr>
      <w:r>
        <w:t>1.1 MISIÓN</w:t>
      </w:r>
    </w:p>
    <w:p w14:paraId="6D160C8D" w14:textId="77777777" w:rsidR="00BF513F" w:rsidRDefault="00000000">
      <w:pPr>
        <w:spacing w:after="528"/>
        <w:ind w:left="750" w:right="0"/>
      </w:pPr>
      <w:r>
        <w:t>La Dirección General de Aeronáutica Civil es la institución responsable de normar, administrar, fortalecer, facilitar y vigilar la prestación de los servicios aeroportuarios, de navegación y transporte aéreo, conforme a la legislación vigente y acuerdos internacionales ratificados por el Estado de Guatemala.</w:t>
      </w:r>
    </w:p>
    <w:p w14:paraId="01EC7197" w14:textId="77777777" w:rsidR="00BF513F" w:rsidRDefault="00000000">
      <w:pPr>
        <w:spacing w:after="521"/>
        <w:ind w:left="395" w:right="0"/>
      </w:pPr>
      <w:r>
        <w:t>1.2 VISIÓN</w:t>
      </w:r>
    </w:p>
    <w:p w14:paraId="66CE64C7" w14:textId="77777777" w:rsidR="00BF513F" w:rsidRDefault="00000000">
      <w:pPr>
        <w:spacing w:after="528"/>
        <w:ind w:left="750" w:right="0"/>
      </w:pPr>
      <w:r>
        <w:t>Ser líder regional en seguridad operacional y la administración, facilitación y vigilancia de los servicios aeroportuarios y aeronáuticos, elevando los estándares de calidad para seguridad y sostenibilidad del sistema de aviación civil.</w:t>
      </w:r>
    </w:p>
    <w:p w14:paraId="16FD059B" w14:textId="77777777" w:rsidR="00BF513F" w:rsidRDefault="00000000">
      <w:pPr>
        <w:pStyle w:val="Ttulo1"/>
        <w:ind w:left="258" w:right="0" w:hanging="258"/>
      </w:pPr>
      <w:bookmarkStart w:id="1" w:name="_Toc8095"/>
      <w:r>
        <w:t>FUNDAMENTO LEGAL</w:t>
      </w:r>
      <w:bookmarkEnd w:id="1"/>
    </w:p>
    <w:p w14:paraId="03CCD797" w14:textId="5820A735" w:rsidR="00BF513F" w:rsidRDefault="00000000">
      <w:pPr>
        <w:ind w:left="395" w:right="0"/>
      </w:pPr>
      <w:r>
        <w:t xml:space="preserve">De conformidad con el Acuerdo A-70-2021 aprobado por la Controlaría General de Cuentas, el trabajo de la Unidad de </w:t>
      </w:r>
      <w:r w:rsidR="00E40FD1">
        <w:t>Auditoría</w:t>
      </w:r>
      <w:r>
        <w:t xml:space="preserve"> Interna se realizará con base:</w:t>
      </w:r>
    </w:p>
    <w:p w14:paraId="59F28517" w14:textId="77777777" w:rsidR="00E40FD1" w:rsidRDefault="00000000">
      <w:pPr>
        <w:ind w:left="395" w:right="3557"/>
      </w:pPr>
      <w:r>
        <w:t xml:space="preserve">1. Normas de </w:t>
      </w:r>
      <w:r w:rsidR="00E40FD1">
        <w:t>Auditoría</w:t>
      </w:r>
      <w:r>
        <w:t xml:space="preserve"> Interna Gubernamental. -NAIGUB</w:t>
      </w:r>
    </w:p>
    <w:p w14:paraId="64776BE2" w14:textId="46754433" w:rsidR="00BF513F" w:rsidRDefault="00000000">
      <w:pPr>
        <w:ind w:left="395" w:right="3557"/>
      </w:pPr>
      <w:r>
        <w:t xml:space="preserve">2. Manual de </w:t>
      </w:r>
      <w:r w:rsidR="00E40FD1">
        <w:t>Auditoría</w:t>
      </w:r>
      <w:r>
        <w:t xml:space="preserve"> Interna Gubernamental. -MAIGUB-</w:t>
      </w:r>
    </w:p>
    <w:p w14:paraId="5472A780" w14:textId="1F10E01B" w:rsidR="00BF513F" w:rsidRDefault="00000000">
      <w:pPr>
        <w:spacing w:after="521"/>
        <w:ind w:left="395" w:right="0"/>
      </w:pPr>
      <w:r>
        <w:t xml:space="preserve">3. Ordenanza de </w:t>
      </w:r>
      <w:r w:rsidR="00E40FD1">
        <w:t>Auditoría</w:t>
      </w:r>
      <w:r>
        <w:t xml:space="preserve"> Interna Gubernamental.</w:t>
      </w:r>
    </w:p>
    <w:p w14:paraId="4D90B0A4" w14:textId="77777777" w:rsidR="00BF513F" w:rsidRDefault="00000000" w:rsidP="00E40FD1">
      <w:pPr>
        <w:pStyle w:val="Sinespaciado"/>
      </w:pPr>
      <w:r>
        <w:t>Nombramiento(s)</w:t>
      </w:r>
    </w:p>
    <w:p w14:paraId="42D566EF" w14:textId="77777777" w:rsidR="00BF513F" w:rsidRDefault="00000000" w:rsidP="00E40FD1">
      <w:pPr>
        <w:pStyle w:val="Sinespaciado"/>
      </w:pPr>
      <w:r>
        <w:t>No. 002-2023</w:t>
      </w:r>
    </w:p>
    <w:p w14:paraId="0FDAB31F" w14:textId="77777777" w:rsidR="00BF513F" w:rsidRDefault="00000000">
      <w:pPr>
        <w:pStyle w:val="Ttulo1"/>
        <w:ind w:left="258" w:right="0" w:hanging="258"/>
      </w:pPr>
      <w:bookmarkStart w:id="2" w:name="_Toc8096"/>
      <w:r>
        <w:t>IDENTIFICACIÓN DE LAS NORMAS DE AUDITORIA INTERNA OBSERVADAS</w:t>
      </w:r>
      <w:bookmarkEnd w:id="2"/>
    </w:p>
    <w:p w14:paraId="54166D00" w14:textId="77777777" w:rsidR="00BF513F" w:rsidRDefault="00000000">
      <w:pPr>
        <w:spacing w:after="246"/>
        <w:ind w:left="395" w:right="0"/>
      </w:pPr>
      <w:r>
        <w:t>Para la realización de la auditoría se observaron las Normas de Auditoría Interna Gubernamental siguientes:</w:t>
      </w:r>
    </w:p>
    <w:p w14:paraId="7B607070" w14:textId="77777777" w:rsidR="00BF513F" w:rsidRDefault="00000000">
      <w:pPr>
        <w:ind w:left="395" w:right="0"/>
      </w:pPr>
      <w:r>
        <w:t>NAIGUB-1 Requerimientos generales;</w:t>
      </w:r>
    </w:p>
    <w:p w14:paraId="3DC677EB" w14:textId="77777777" w:rsidR="00BF513F" w:rsidRDefault="00000000">
      <w:pPr>
        <w:ind w:left="395" w:right="0"/>
      </w:pPr>
      <w:r>
        <w:t>NAIGUB-2 Requerimientos para el personal de auditoría interna;</w:t>
      </w:r>
    </w:p>
    <w:p w14:paraId="01F33656" w14:textId="77777777" w:rsidR="00BF513F" w:rsidRDefault="00000000">
      <w:pPr>
        <w:ind w:left="395" w:right="0"/>
      </w:pPr>
      <w:r>
        <w:t>NAIGUB-3 Evaluaciones a la actividad de auditoría interna;</w:t>
      </w:r>
    </w:p>
    <w:p w14:paraId="6A782B0D" w14:textId="77777777" w:rsidR="00BF513F" w:rsidRDefault="00000000">
      <w:pPr>
        <w:ind w:left="395" w:right="0"/>
      </w:pPr>
      <w:r>
        <w:t>NAIGUB-4 Plan Anual de Auditoría;</w:t>
      </w:r>
    </w:p>
    <w:p w14:paraId="1F187934" w14:textId="77777777" w:rsidR="00BF513F" w:rsidRDefault="00000000">
      <w:pPr>
        <w:ind w:left="395" w:right="0"/>
      </w:pPr>
      <w:r>
        <w:t>NAIGUB-5 Planificación de la auditoría;</w:t>
      </w:r>
    </w:p>
    <w:p w14:paraId="08EE8474" w14:textId="77777777" w:rsidR="00BF513F" w:rsidRDefault="00000000">
      <w:pPr>
        <w:ind w:left="395" w:right="4803"/>
      </w:pPr>
      <w:r>
        <w:t>NAIGUB-6 Realización de la auditoría; NAIGUB-7 Comunicación de resultados;</w:t>
      </w:r>
    </w:p>
    <w:p w14:paraId="415C1156" w14:textId="77777777" w:rsidR="00BF513F" w:rsidRDefault="00000000">
      <w:pPr>
        <w:ind w:left="395" w:right="0"/>
      </w:pPr>
      <w:r>
        <w:t>NAIGUB-8 Seguimiento a recomendaciones.</w:t>
      </w:r>
    </w:p>
    <w:p w14:paraId="0411D6C1" w14:textId="77777777" w:rsidR="00BF513F" w:rsidRDefault="00000000">
      <w:pPr>
        <w:pStyle w:val="Ttulo1"/>
        <w:spacing w:after="240"/>
        <w:ind w:left="258" w:right="0" w:hanging="258"/>
      </w:pPr>
      <w:bookmarkStart w:id="3" w:name="_Toc8097"/>
      <w:r>
        <w:lastRenderedPageBreak/>
        <w:t>OBJETIVOS</w:t>
      </w:r>
      <w:bookmarkEnd w:id="3"/>
    </w:p>
    <w:p w14:paraId="3B685AAB" w14:textId="77777777" w:rsidR="00BF513F" w:rsidRDefault="00000000">
      <w:pPr>
        <w:pStyle w:val="Ttulo2"/>
        <w:ind w:left="778" w:right="0" w:hanging="393"/>
      </w:pPr>
      <w:bookmarkStart w:id="4" w:name="_Toc8098"/>
      <w:r>
        <w:t>GENERAL</w:t>
      </w:r>
      <w:bookmarkEnd w:id="4"/>
    </w:p>
    <w:p w14:paraId="2D6B2093" w14:textId="77777777" w:rsidR="00BF513F" w:rsidRDefault="00000000">
      <w:pPr>
        <w:spacing w:after="528"/>
        <w:ind w:left="750" w:right="0"/>
      </w:pPr>
      <w:r>
        <w:t>Verificar aspectos de cumplimiento del Decreto No. 93-2000 Ley de Aviación Civil y su respectivo reglamento, estructura de control interno, revisión de las operaciones y registros.</w:t>
      </w:r>
    </w:p>
    <w:p w14:paraId="01CD61B3" w14:textId="77777777" w:rsidR="00BF513F" w:rsidRDefault="00000000">
      <w:pPr>
        <w:pStyle w:val="Ttulo2"/>
        <w:ind w:left="778" w:right="0" w:hanging="393"/>
      </w:pPr>
      <w:bookmarkStart w:id="5" w:name="_Toc8099"/>
      <w:r>
        <w:t>ESPECÍFICOS</w:t>
      </w:r>
      <w:bookmarkEnd w:id="5"/>
    </w:p>
    <w:p w14:paraId="3F29CFA4" w14:textId="77777777" w:rsidR="00BF513F" w:rsidRDefault="00000000">
      <w:pPr>
        <w:spacing w:after="246"/>
        <w:ind w:left="750" w:right="0"/>
      </w:pPr>
      <w:r>
        <w:t>Conforme la muestra determinada verificar que las diversas inscripciones, cancelaciones y modificaciones cumplen con los requisitos que establece el Decreto 93-2000 Ley de Aviación Civil y su Reglamento.</w:t>
      </w:r>
    </w:p>
    <w:p w14:paraId="420FA896" w14:textId="38937B2F" w:rsidR="00BF513F" w:rsidRDefault="00000000">
      <w:pPr>
        <w:spacing w:after="246"/>
        <w:ind w:left="750" w:right="0"/>
      </w:pPr>
      <w:r>
        <w:t xml:space="preserve">Evaluar el control interno sobre las asignaciones de </w:t>
      </w:r>
      <w:r w:rsidR="00E40FD1">
        <w:t>matrículas</w:t>
      </w:r>
      <w:r>
        <w:t xml:space="preserve"> provisionales y definitivas.</w:t>
      </w:r>
    </w:p>
    <w:p w14:paraId="6DC36372" w14:textId="77777777" w:rsidR="00BF513F" w:rsidRDefault="00000000">
      <w:pPr>
        <w:spacing w:after="240"/>
        <w:ind w:left="750" w:right="0"/>
      </w:pPr>
      <w:r>
        <w:t>Determinar la existencia de formas y libros autorizados y su respectivo control.</w:t>
      </w:r>
    </w:p>
    <w:p w14:paraId="7BCB0E43" w14:textId="748F2FB3" w:rsidR="00BF513F" w:rsidRDefault="00E40FD1">
      <w:pPr>
        <w:spacing w:after="528"/>
        <w:ind w:left="750" w:right="0"/>
      </w:pPr>
      <w:r>
        <w:t>Verificar la implementación de procesos administrativos que le corresponden al Registro Aeronáutico Nacional, para cumplir con lo establecido en el Decreto No. 5-2021 Ley para la Simplificación de Requisitos y Trámites Administrativos.</w:t>
      </w:r>
    </w:p>
    <w:p w14:paraId="37EF184D" w14:textId="77777777" w:rsidR="00BF513F" w:rsidRDefault="00000000">
      <w:pPr>
        <w:pStyle w:val="Ttulo1"/>
        <w:ind w:left="258" w:right="0" w:hanging="258"/>
      </w:pPr>
      <w:bookmarkStart w:id="6" w:name="_Toc8100"/>
      <w:r>
        <w:t>ALCANCE</w:t>
      </w:r>
      <w:bookmarkEnd w:id="6"/>
    </w:p>
    <w:p w14:paraId="6A841477" w14:textId="77777777" w:rsidR="00BF513F" w:rsidRDefault="00000000">
      <w:pPr>
        <w:spacing w:after="250"/>
        <w:ind w:left="750" w:right="0"/>
      </w:pPr>
      <w:r>
        <w:t>El examen comprendió la evaluación de aspectos de cumplimiento, estructura de control interno, revisión de las operaciones y registros por el período comprendido del 01 de julio de 2022 al 31 de enero de 2023.</w:t>
      </w:r>
    </w:p>
    <w:tbl>
      <w:tblPr>
        <w:tblStyle w:val="TableGrid"/>
        <w:tblW w:w="10280" w:type="dxa"/>
        <w:tblInd w:w="10" w:type="dxa"/>
        <w:tblCellMar>
          <w:top w:w="50" w:type="dxa"/>
          <w:left w:w="90" w:type="dxa"/>
          <w:right w:w="87" w:type="dxa"/>
        </w:tblCellMar>
        <w:tblLook w:val="04A0" w:firstRow="1" w:lastRow="0" w:firstColumn="1" w:lastColumn="0" w:noHBand="0" w:noVBand="1"/>
      </w:tblPr>
      <w:tblGrid>
        <w:gridCol w:w="580"/>
        <w:gridCol w:w="3180"/>
        <w:gridCol w:w="1380"/>
        <w:gridCol w:w="1980"/>
        <w:gridCol w:w="1580"/>
        <w:gridCol w:w="1580"/>
      </w:tblGrid>
      <w:tr w:rsidR="00BF513F" w14:paraId="6A5AA9FE" w14:textId="77777777">
        <w:trPr>
          <w:trHeight w:val="66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81218E8" w14:textId="77777777" w:rsidR="00BF513F" w:rsidRDefault="00000000">
            <w:pPr>
              <w:spacing w:after="0" w:line="259" w:lineRule="auto"/>
              <w:ind w:left="0" w:right="0" w:firstLine="0"/>
            </w:pPr>
            <w:r>
              <w:rPr>
                <w:color w:val="444444"/>
              </w:rPr>
              <w:t>No.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95269E7" w14:textId="77777777" w:rsidR="00BF513F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44444"/>
              </w:rPr>
              <w:t>Área Asignada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9B592CC" w14:textId="77777777" w:rsidR="00BF513F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44444"/>
              </w:rPr>
              <w:t>Universo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5CD415A" w14:textId="77777777" w:rsidR="00BF513F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44444"/>
              </w:rPr>
              <w:t xml:space="preserve">Cálculo </w:t>
            </w:r>
          </w:p>
          <w:p w14:paraId="7E50D7BC" w14:textId="77777777" w:rsidR="00BF513F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44444"/>
              </w:rPr>
              <w:t>Matemático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E71306B" w14:textId="77777777" w:rsidR="00BF513F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44444"/>
              </w:rPr>
              <w:t>Elementos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75B7314" w14:textId="77777777" w:rsidR="00BF513F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44444"/>
              </w:rPr>
              <w:t>Muestreo no estadístico</w:t>
            </w:r>
          </w:p>
        </w:tc>
      </w:tr>
      <w:tr w:rsidR="00BF513F" w14:paraId="1F628E37" w14:textId="77777777">
        <w:trPr>
          <w:trHeight w:val="28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86C69" w14:textId="77777777" w:rsidR="00BF513F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44444"/>
                <w:sz w:val="16"/>
              </w:rPr>
              <w:t>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3CAA5" w14:textId="77777777" w:rsidR="00BF513F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44444"/>
                <w:sz w:val="16"/>
              </w:rPr>
              <w:t xml:space="preserve">Área general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1CEE5" w14:textId="77777777" w:rsidR="00BF513F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444444"/>
                <w:sz w:val="16"/>
              </w:rPr>
              <w:t>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AEE72" w14:textId="77777777" w:rsidR="00BF513F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444444"/>
                <w:sz w:val="16"/>
              </w:rPr>
              <w:t>NO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A81A6" w14:textId="77777777" w:rsidR="00BF513F" w:rsidRDefault="00BF51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CAF6B" w14:textId="77777777" w:rsidR="00BF513F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444444"/>
                <w:sz w:val="16"/>
              </w:rPr>
              <w:t>0</w:t>
            </w:r>
          </w:p>
        </w:tc>
      </w:tr>
      <w:tr w:rsidR="00BF513F" w14:paraId="315FC123" w14:textId="77777777">
        <w:trPr>
          <w:trHeight w:val="66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68E80" w14:textId="77777777" w:rsidR="00BF513F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44444"/>
                <w:sz w:val="16"/>
              </w:rPr>
              <w:t>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59904" w14:textId="77777777" w:rsidR="00BF513F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44444"/>
                <w:sz w:val="16"/>
              </w:rPr>
              <w:t xml:space="preserve">Estructura de control interno en el Registro Aeronáutico Nacional conforme la normativa legal vigente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C2A76" w14:textId="77777777" w:rsidR="00BF513F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444444"/>
                <w:sz w:val="16"/>
              </w:rPr>
              <w:t>461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5BBF1" w14:textId="77777777" w:rsidR="00BF513F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444444"/>
                <w:sz w:val="16"/>
              </w:rPr>
              <w:t>NO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80CE7" w14:textId="77777777" w:rsidR="00BF513F" w:rsidRDefault="00BF51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3D99A" w14:textId="77777777" w:rsidR="00BF513F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444444"/>
                <w:sz w:val="16"/>
              </w:rPr>
              <w:t>97</w:t>
            </w:r>
          </w:p>
        </w:tc>
      </w:tr>
    </w:tbl>
    <w:p w14:paraId="41812D89" w14:textId="77777777" w:rsidR="00BF513F" w:rsidRDefault="00000000" w:rsidP="00E40FD1">
      <w:pPr>
        <w:pStyle w:val="Sinespaciado"/>
      </w:pPr>
      <w:bookmarkStart w:id="7" w:name="_Toc8101"/>
      <w:r>
        <w:t>LIMITACIONES AL ALCANCE</w:t>
      </w:r>
      <w:bookmarkEnd w:id="7"/>
    </w:p>
    <w:p w14:paraId="13BCC819" w14:textId="77777777" w:rsidR="00BF513F" w:rsidRDefault="00000000" w:rsidP="00E40FD1">
      <w:pPr>
        <w:pStyle w:val="Sinespaciado"/>
      </w:pPr>
      <w:r>
        <w:t>No hubo limitación al alcance.</w:t>
      </w:r>
    </w:p>
    <w:p w14:paraId="4C552D11" w14:textId="77777777" w:rsidR="00BF513F" w:rsidRDefault="00000000">
      <w:pPr>
        <w:pStyle w:val="Ttulo1"/>
        <w:ind w:left="258" w:right="0" w:hanging="258"/>
      </w:pPr>
      <w:bookmarkStart w:id="8" w:name="_Toc8102"/>
      <w:r>
        <w:t>ESTRATEGIAS</w:t>
      </w:r>
      <w:bookmarkEnd w:id="8"/>
    </w:p>
    <w:p w14:paraId="7AAEB1AD" w14:textId="77777777" w:rsidR="00BF513F" w:rsidRDefault="00000000">
      <w:pPr>
        <w:spacing w:after="493"/>
        <w:ind w:left="750" w:right="0"/>
      </w:pPr>
      <w:r>
        <w:t>La presente auditoría se realizó con base al listado proporcionado por el Registro Aeronáutico Nacional - RAN- que refleja 461 inscripciones (compuestas por 17 categorías) y con el objetivo de que todas tengan la misma oportunidad de ser evaluadas, de forma no aleatoria se seleccionaron 14 categorías y una muestra de 97 expedientes para realizar las pruebas de cumplimiento.</w:t>
      </w:r>
    </w:p>
    <w:p w14:paraId="1AE32526" w14:textId="77777777" w:rsidR="00BF513F" w:rsidRDefault="00000000">
      <w:pPr>
        <w:pStyle w:val="Ttulo1"/>
        <w:ind w:left="258" w:right="0" w:hanging="258"/>
      </w:pPr>
      <w:bookmarkStart w:id="9" w:name="_Toc8103"/>
      <w:r>
        <w:lastRenderedPageBreak/>
        <w:t>RESULTADOS DE LA AUDITORÍA</w:t>
      </w:r>
      <w:bookmarkEnd w:id="9"/>
    </w:p>
    <w:p w14:paraId="1714DA7B" w14:textId="77777777" w:rsidR="00BF513F" w:rsidRDefault="00000000">
      <w:pPr>
        <w:spacing w:after="528"/>
        <w:ind w:left="395" w:right="0"/>
      </w:pPr>
      <w:r>
        <w:t>De acuerdo al trabajo de auditoría realizado se informa que no existen riesgos materializados</w:t>
      </w:r>
    </w:p>
    <w:p w14:paraId="160E5297" w14:textId="77777777" w:rsidR="00BF513F" w:rsidRDefault="00000000">
      <w:pPr>
        <w:pStyle w:val="Ttulo1"/>
        <w:ind w:left="258" w:right="0" w:hanging="258"/>
      </w:pPr>
      <w:bookmarkStart w:id="10" w:name="_Toc8104"/>
      <w:r>
        <w:t>CONCLUSIÓN ESPECÍFICA</w:t>
      </w:r>
      <w:bookmarkEnd w:id="10"/>
    </w:p>
    <w:p w14:paraId="3E831D48" w14:textId="77777777" w:rsidR="00BF513F" w:rsidRDefault="00000000">
      <w:pPr>
        <w:numPr>
          <w:ilvl w:val="0"/>
          <w:numId w:val="1"/>
        </w:numPr>
        <w:ind w:right="810"/>
      </w:pPr>
      <w:r>
        <w:t xml:space="preserve">Como resultado de la evaluación, se determina que los 97 expedientes correspondientes a diversas inscripciones, cumplen con el artículo 44 del Decreto No. 93-2000 Ley de Aviación Civil y los artículos del 76 al 81 del respectivo </w:t>
      </w:r>
    </w:p>
    <w:p w14:paraId="4707365C" w14:textId="77777777" w:rsidR="00BF513F" w:rsidRDefault="00000000">
      <w:pPr>
        <w:ind w:left="395" w:right="1000"/>
      </w:pPr>
      <w:r>
        <w:t>Reglamento, Acuerdo Gubernativo No. 384-2001; así como, con el Manual de Normas y Procedimientos del Registro Aeronáutico Nacional (identificado con el código RAN- NP-001-2019) autorizado en Resolución No. RES- DS-261-2019 de fecha 02 de abril de 2019.</w:t>
      </w:r>
    </w:p>
    <w:p w14:paraId="7ABD5424" w14:textId="77777777" w:rsidR="00BF513F" w:rsidRDefault="00000000">
      <w:pPr>
        <w:spacing w:after="0" w:line="259" w:lineRule="auto"/>
        <w:ind w:left="340" w:right="0" w:firstLine="0"/>
        <w:jc w:val="left"/>
      </w:pPr>
      <w:r>
        <w:t xml:space="preserve"> </w:t>
      </w:r>
    </w:p>
    <w:p w14:paraId="4C51D86C" w14:textId="77777777" w:rsidR="00BF513F" w:rsidRDefault="00000000">
      <w:pPr>
        <w:numPr>
          <w:ilvl w:val="0"/>
          <w:numId w:val="1"/>
        </w:numPr>
        <w:spacing w:after="0" w:line="230" w:lineRule="auto"/>
        <w:ind w:right="810"/>
      </w:pPr>
      <w:r>
        <w:t>Al cierre de la presente auditoría, aún se analiza la propuesta de actualización del Manual de Normas y Procedimientos del Registro Aeronáutico Nacional, derivado a que deben ser incorporados cambios relacionados con la implementación del Decreto No. 5-2021 Ley de Simplificación de Requisitos y Trámites Administrativos.</w:t>
      </w:r>
    </w:p>
    <w:p w14:paraId="7AE87E13" w14:textId="77777777" w:rsidR="00BF513F" w:rsidRDefault="00000000">
      <w:pPr>
        <w:spacing w:after="0" w:line="259" w:lineRule="auto"/>
        <w:ind w:left="340" w:right="0" w:firstLine="0"/>
        <w:jc w:val="left"/>
      </w:pPr>
      <w:r>
        <w:t xml:space="preserve"> </w:t>
      </w:r>
    </w:p>
    <w:p w14:paraId="44398CBF" w14:textId="77777777" w:rsidR="00BF513F" w:rsidRDefault="00000000">
      <w:pPr>
        <w:numPr>
          <w:ilvl w:val="0"/>
          <w:numId w:val="1"/>
        </w:numPr>
        <w:ind w:right="810"/>
      </w:pPr>
      <w:r>
        <w:t>Se verificó que el Registro Aeronáutico Nacional tiene control sobre la asignación de matrículas de aeronaves “provisionales” y “definitivas”, a través del SIAR (Sistema Automatizado de Registro y Control Aeronáutico administrado por La Corporación Centroamericana de Servicios de Navegación Aérea -COCESNA-, quien se encarga de realizar el respectivo back up) adicionalmente, de forma paralela a través hojas electrónicas del programa aplicativo Excel.</w:t>
      </w:r>
    </w:p>
    <w:p w14:paraId="6ED96050" w14:textId="77777777" w:rsidR="00BF513F" w:rsidRDefault="00000000">
      <w:pPr>
        <w:spacing w:after="0" w:line="259" w:lineRule="auto"/>
        <w:ind w:left="340" w:right="0" w:firstLine="0"/>
        <w:jc w:val="left"/>
      </w:pPr>
      <w:r>
        <w:t xml:space="preserve"> </w:t>
      </w:r>
    </w:p>
    <w:p w14:paraId="2450D09B" w14:textId="77777777" w:rsidR="00BF513F" w:rsidRDefault="00000000">
      <w:pPr>
        <w:numPr>
          <w:ilvl w:val="0"/>
          <w:numId w:val="1"/>
        </w:numPr>
        <w:ind w:right="810"/>
      </w:pPr>
      <w:r>
        <w:t>Las diferentes inscripciones se registran en libros y formas autorizadas por la Contraloría General de Cuentas.</w:t>
      </w:r>
    </w:p>
    <w:p w14:paraId="4B5F8161" w14:textId="77777777" w:rsidR="00BF513F" w:rsidRDefault="00000000">
      <w:pPr>
        <w:spacing w:after="0" w:line="259" w:lineRule="auto"/>
        <w:ind w:left="340" w:right="0" w:firstLine="0"/>
        <w:jc w:val="left"/>
      </w:pPr>
      <w:r>
        <w:t xml:space="preserve"> </w:t>
      </w:r>
    </w:p>
    <w:p w14:paraId="29F3537C" w14:textId="3F61A573" w:rsidR="00BF513F" w:rsidRDefault="00000000">
      <w:pPr>
        <w:numPr>
          <w:ilvl w:val="0"/>
          <w:numId w:val="1"/>
        </w:numPr>
        <w:spacing w:after="246"/>
        <w:ind w:right="810"/>
      </w:pPr>
      <w:r>
        <w:t xml:space="preserve">El Registro Aeronáutico Nacional informa mensualmente a la Unidad de Planificación de la DGAC, sobre la actividad “Aeronaves Nacionales o Extranjeras con Certificado de Matricula Autorizada y Renovada”, el cual sirve </w:t>
      </w:r>
      <w:r w:rsidR="00E40FD1">
        <w:t>para actualizar</w:t>
      </w:r>
      <w:r>
        <w:t xml:space="preserve"> las inscripciones en los informes de gestión cuatrimestral, que se trasladan al Ministerio de Comunicaciones, Infraestructura y Vivienda;</w:t>
      </w:r>
    </w:p>
    <w:p w14:paraId="76D68F70" w14:textId="6080BA85" w:rsidR="00BF513F" w:rsidRDefault="00000000">
      <w:pPr>
        <w:numPr>
          <w:ilvl w:val="0"/>
          <w:numId w:val="1"/>
        </w:numPr>
        <w:ind w:right="810"/>
      </w:pPr>
      <w:r>
        <w:t xml:space="preserve">Los expedientes físicos se </w:t>
      </w:r>
      <w:r w:rsidR="00E40FD1">
        <w:t>encuentran en</w:t>
      </w:r>
      <w:r>
        <w:t xml:space="preserve"> orden cronológico, resguardados en archivos en buen estado y debidamente identificados.</w:t>
      </w:r>
    </w:p>
    <w:p w14:paraId="2049C243" w14:textId="77777777" w:rsidR="00BF513F" w:rsidRDefault="00000000">
      <w:pPr>
        <w:spacing w:after="0" w:line="259" w:lineRule="auto"/>
        <w:ind w:left="340" w:right="0" w:firstLine="0"/>
        <w:jc w:val="left"/>
      </w:pPr>
      <w:r>
        <w:t xml:space="preserve"> </w:t>
      </w:r>
    </w:p>
    <w:p w14:paraId="48AE4082" w14:textId="77777777" w:rsidR="00BF513F" w:rsidRDefault="00000000">
      <w:pPr>
        <w:spacing w:after="246" w:line="259" w:lineRule="auto"/>
        <w:ind w:left="340" w:right="0" w:firstLine="0"/>
        <w:jc w:val="left"/>
      </w:pPr>
      <w:r>
        <w:t xml:space="preserve"> </w:t>
      </w:r>
    </w:p>
    <w:p w14:paraId="3E8E817D" w14:textId="77777777" w:rsidR="00E40FD1" w:rsidRDefault="00E40FD1">
      <w:pPr>
        <w:spacing w:after="246" w:line="259" w:lineRule="auto"/>
        <w:ind w:left="340" w:right="0" w:firstLine="0"/>
        <w:jc w:val="left"/>
      </w:pPr>
    </w:p>
    <w:p w14:paraId="34B4769E" w14:textId="77777777" w:rsidR="00E40FD1" w:rsidRDefault="00E40FD1">
      <w:pPr>
        <w:spacing w:after="246" w:line="259" w:lineRule="auto"/>
        <w:ind w:left="340" w:right="0" w:firstLine="0"/>
        <w:jc w:val="left"/>
      </w:pPr>
    </w:p>
    <w:p w14:paraId="5FED8F98" w14:textId="77777777" w:rsidR="00BF513F" w:rsidRDefault="00000000">
      <w:pPr>
        <w:spacing w:after="0" w:line="259" w:lineRule="auto"/>
        <w:ind w:left="340" w:right="0" w:firstLine="0"/>
        <w:jc w:val="left"/>
      </w:pPr>
      <w:r>
        <w:lastRenderedPageBreak/>
        <w:t xml:space="preserve"> </w:t>
      </w:r>
    </w:p>
    <w:p w14:paraId="37AAA84A" w14:textId="77777777" w:rsidR="00BF513F" w:rsidRDefault="00000000">
      <w:pPr>
        <w:ind w:left="395" w:right="0"/>
      </w:pPr>
      <w:r>
        <w:t>Razón</w:t>
      </w:r>
    </w:p>
    <w:p w14:paraId="2906F234" w14:textId="77777777" w:rsidR="00BF513F" w:rsidRDefault="00000000">
      <w:pPr>
        <w:spacing w:after="528"/>
        <w:ind w:left="395" w:right="1000"/>
      </w:pPr>
      <w:r>
        <w:t>Derivado a la falta de generación automática del SAG- UDAI- WEB para la firma, nombre y cargo del director de la Unidad de Auditoría Interna (Oscar Leopoldo Ovando Hernández) de esta entidad, se procedió a estampar de forma manual dichos campos, después del numeral 9 "EQUIPO DE AUDITORÍA" del presente informe, como evidencia de la revisión y aprobación en cumplimiento de: a) Normas de Auditoría Interna Gubernamental y b) Manual de Auditoría Interna Gubernamental</w:t>
      </w:r>
    </w:p>
    <w:p w14:paraId="0A868E22" w14:textId="77777777" w:rsidR="00BF513F" w:rsidRDefault="00000000">
      <w:pPr>
        <w:pStyle w:val="Ttulo1"/>
        <w:spacing w:after="521"/>
        <w:ind w:left="258" w:right="0" w:hanging="258"/>
      </w:pPr>
      <w:bookmarkStart w:id="11" w:name="_Toc8105"/>
      <w:r>
        <w:t>EQUIPO DE AUDITORÍA</w:t>
      </w:r>
      <w:bookmarkEnd w:id="11"/>
    </w:p>
    <w:p w14:paraId="2DEDD089" w14:textId="77777777" w:rsidR="00E40FD1" w:rsidRDefault="00000000" w:rsidP="00E40FD1">
      <w:pPr>
        <w:tabs>
          <w:tab w:val="right" w:pos="10240"/>
        </w:tabs>
        <w:ind w:left="0" w:right="0" w:firstLine="0"/>
        <w:jc w:val="left"/>
      </w:pPr>
      <w:r>
        <w:t>F. ______________________________</w:t>
      </w:r>
      <w:r>
        <w:tab/>
        <w:t>F. ____________________________________</w:t>
      </w:r>
    </w:p>
    <w:p w14:paraId="232C5D93" w14:textId="4FB23D46" w:rsidR="00BF513F" w:rsidRDefault="00E40FD1" w:rsidP="00E40FD1">
      <w:pPr>
        <w:tabs>
          <w:tab w:val="right" w:pos="10240"/>
        </w:tabs>
        <w:ind w:left="0" w:right="0" w:firstLine="0"/>
        <w:jc w:val="left"/>
      </w:pPr>
      <w:r>
        <w:t xml:space="preserve">         Isauro Homero Zavala García                                                       Gladys Estela Si De La Rosa</w:t>
      </w:r>
    </w:p>
    <w:p w14:paraId="780E9BA1" w14:textId="49497D52" w:rsidR="00BF513F" w:rsidRDefault="00000000">
      <w:pPr>
        <w:tabs>
          <w:tab w:val="center" w:pos="1665"/>
          <w:tab w:val="center" w:pos="6865"/>
        </w:tabs>
        <w:spacing w:after="521"/>
        <w:ind w:left="0" w:right="0" w:firstLine="0"/>
        <w:jc w:val="left"/>
      </w:pPr>
      <w:r>
        <w:rPr>
          <w:sz w:val="22"/>
        </w:rPr>
        <w:tab/>
      </w:r>
      <w:r>
        <w:t xml:space="preserve">                            Supervisor</w:t>
      </w:r>
      <w:r>
        <w:tab/>
        <w:t xml:space="preserve">                            </w:t>
      </w:r>
      <w:r w:rsidR="00E40FD1">
        <w:t>Auditor, Coordinador</w:t>
      </w:r>
    </w:p>
    <w:p w14:paraId="63755769" w14:textId="77777777" w:rsidR="00BF513F" w:rsidRDefault="00000000">
      <w:pPr>
        <w:pStyle w:val="Ttulo1"/>
        <w:numPr>
          <w:ilvl w:val="0"/>
          <w:numId w:val="0"/>
        </w:numPr>
        <w:spacing w:after="240"/>
        <w:ind w:right="0"/>
      </w:pPr>
      <w:bookmarkStart w:id="12" w:name="_Toc8106"/>
      <w:r>
        <w:t>ANEXO</w:t>
      </w:r>
      <w:bookmarkEnd w:id="12"/>
    </w:p>
    <w:p w14:paraId="27A754F3" w14:textId="77777777" w:rsidR="00BF513F" w:rsidRDefault="00000000">
      <w:pPr>
        <w:ind w:left="395" w:right="0"/>
      </w:pPr>
      <w:r>
        <w:t>.</w:t>
      </w:r>
    </w:p>
    <w:sectPr w:rsidR="00BF513F">
      <w:footerReference w:type="even" r:id="rId7"/>
      <w:footerReference w:type="default" r:id="rId8"/>
      <w:footerReference w:type="first" r:id="rId9"/>
      <w:pgSz w:w="12240" w:h="15840"/>
      <w:pgMar w:top="1920" w:right="1000" w:bottom="1037" w:left="1000" w:header="72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9F4C" w14:textId="77777777" w:rsidR="0096485F" w:rsidRDefault="0096485F">
      <w:pPr>
        <w:spacing w:after="0" w:line="240" w:lineRule="auto"/>
      </w:pPr>
      <w:r>
        <w:separator/>
      </w:r>
    </w:p>
  </w:endnote>
  <w:endnote w:type="continuationSeparator" w:id="0">
    <w:p w14:paraId="2886CE2C" w14:textId="77777777" w:rsidR="0096485F" w:rsidRDefault="0096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A412" w14:textId="77777777" w:rsidR="00BF513F" w:rsidRDefault="00000000">
    <w:pPr>
      <w:spacing w:after="0" w:line="259" w:lineRule="auto"/>
      <w:ind w:left="0" w:right="0" w:firstLine="0"/>
      <w:jc w:val="center"/>
    </w:pPr>
    <w:r>
      <w:rPr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de </w:t>
    </w:r>
    <w:fldSimple w:instr=" NUMPAGES   \* MERGEFORMAT ">
      <w:r>
        <w:rPr>
          <w:sz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7A47" w14:textId="77777777" w:rsidR="00BF513F" w:rsidRDefault="00000000">
    <w:pPr>
      <w:spacing w:after="0" w:line="259" w:lineRule="auto"/>
      <w:ind w:left="0" w:right="0" w:firstLine="0"/>
      <w:jc w:val="center"/>
    </w:pPr>
    <w:r>
      <w:rPr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de </w:t>
    </w:r>
    <w:fldSimple w:instr=" NUMPAGES   \* MERGEFORMAT ">
      <w:r>
        <w:rPr>
          <w:sz w:val="16"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2224" w14:textId="77777777" w:rsidR="00BF513F" w:rsidRDefault="00000000">
    <w:pPr>
      <w:spacing w:after="0" w:line="259" w:lineRule="auto"/>
      <w:ind w:left="0" w:right="0" w:firstLine="0"/>
      <w:jc w:val="center"/>
    </w:pPr>
    <w:r>
      <w:rPr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de </w:t>
    </w:r>
    <w:fldSimple w:instr=" NUMPAGES   \* MERGEFORMAT ">
      <w:r>
        <w:rPr>
          <w:sz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6581" w14:textId="77777777" w:rsidR="0096485F" w:rsidRDefault="0096485F">
      <w:pPr>
        <w:spacing w:after="0" w:line="240" w:lineRule="auto"/>
      </w:pPr>
      <w:r>
        <w:separator/>
      </w:r>
    </w:p>
  </w:footnote>
  <w:footnote w:type="continuationSeparator" w:id="0">
    <w:p w14:paraId="71F01DC8" w14:textId="77777777" w:rsidR="0096485F" w:rsidRDefault="00964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3026"/>
    <w:multiLevelType w:val="hybridMultilevel"/>
    <w:tmpl w:val="997CC554"/>
    <w:lvl w:ilvl="0" w:tplc="D77EA664">
      <w:start w:val="1"/>
      <w:numFmt w:val="decimal"/>
      <w:lvlText w:val="%1."/>
      <w:lvlJc w:val="left"/>
      <w:pPr>
        <w:ind w:left="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2ECD8">
      <w:start w:val="1"/>
      <w:numFmt w:val="lowerLetter"/>
      <w:lvlText w:val="%2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E1F5C">
      <w:start w:val="1"/>
      <w:numFmt w:val="lowerRoman"/>
      <w:lvlText w:val="%3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01E7A">
      <w:start w:val="1"/>
      <w:numFmt w:val="decimal"/>
      <w:lvlText w:val="%4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C0CB2">
      <w:start w:val="1"/>
      <w:numFmt w:val="lowerLetter"/>
      <w:lvlText w:val="%5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00C9C">
      <w:start w:val="1"/>
      <w:numFmt w:val="lowerRoman"/>
      <w:lvlText w:val="%6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E3020">
      <w:start w:val="1"/>
      <w:numFmt w:val="decimal"/>
      <w:lvlText w:val="%7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8ADDC">
      <w:start w:val="1"/>
      <w:numFmt w:val="lowerLetter"/>
      <w:lvlText w:val="%8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ECE1E">
      <w:start w:val="1"/>
      <w:numFmt w:val="lowerRoman"/>
      <w:lvlText w:val="%9"/>
      <w:lvlJc w:val="left"/>
      <w:pPr>
        <w:ind w:left="6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E529F3"/>
    <w:multiLevelType w:val="multilevel"/>
    <w:tmpl w:val="219CD7B4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9513418">
    <w:abstractNumId w:val="0"/>
  </w:num>
  <w:num w:numId="2" w16cid:durableId="1738939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3F"/>
    <w:rsid w:val="00492C49"/>
    <w:rsid w:val="0096485F"/>
    <w:rsid w:val="00BF513F"/>
    <w:rsid w:val="00C36237"/>
    <w:rsid w:val="00E4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6C80B"/>
  <w15:docId w15:val="{A331CBB0-08C4-4AB0-935F-FB68CED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right="24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numPr>
        <w:numId w:val="2"/>
      </w:numPr>
      <w:spacing w:after="3" w:line="265" w:lineRule="auto"/>
      <w:ind w:left="10" w:right="240" w:hanging="10"/>
      <w:jc w:val="both"/>
      <w:outlineLvl w:val="0"/>
    </w:pPr>
    <w:rPr>
      <w:rFonts w:ascii="Calibri" w:eastAsia="Calibri" w:hAnsi="Calibri" w:cs="Calibri"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numPr>
        <w:ilvl w:val="1"/>
        <w:numId w:val="2"/>
      </w:numPr>
      <w:spacing w:after="3" w:line="265" w:lineRule="auto"/>
      <w:ind w:left="10" w:right="240" w:hanging="10"/>
      <w:jc w:val="both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4"/>
    </w:rPr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4"/>
    </w:rPr>
  </w:style>
  <w:style w:type="paragraph" w:styleId="TDC1">
    <w:name w:val="toc 1"/>
    <w:hidden/>
    <w:pPr>
      <w:spacing w:after="39" w:line="265" w:lineRule="auto"/>
      <w:ind w:left="25" w:right="2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DC2">
    <w:name w:val="toc 2"/>
    <w:hidden/>
    <w:pPr>
      <w:spacing w:after="39" w:line="265" w:lineRule="auto"/>
      <w:ind w:left="25" w:right="23" w:hanging="10"/>
      <w:jc w:val="both"/>
    </w:pPr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E40FD1"/>
    <w:pPr>
      <w:spacing w:after="0" w:line="240" w:lineRule="auto"/>
      <w:ind w:left="10" w:right="240" w:hanging="10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1226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Estela Si de la Rosa</dc:creator>
  <cp:keywords/>
  <cp:lastModifiedBy>Sandra Eleonora Arana Vasquez</cp:lastModifiedBy>
  <cp:revision>2</cp:revision>
  <dcterms:created xsi:type="dcterms:W3CDTF">2023-04-13T18:53:00Z</dcterms:created>
  <dcterms:modified xsi:type="dcterms:W3CDTF">2023-04-13T18:53:00Z</dcterms:modified>
</cp:coreProperties>
</file>